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066190" w14:textId="33ED053C" w:rsidR="006356D5" w:rsidRDefault="00000000">
      <w:pPr>
        <w:jc w:val="center"/>
      </w:pPr>
      <w:r>
        <w:t xml:space="preserve">PROJETO DE RESOLUÇÃO N.º </w:t>
      </w:r>
      <w:r w:rsidR="005C21B0">
        <w:t>11,</w:t>
      </w:r>
      <w:r>
        <w:t xml:space="preserve"> DE </w:t>
      </w:r>
      <w:r w:rsidR="005C21B0">
        <w:t>1º</w:t>
      </w:r>
      <w:r>
        <w:t xml:space="preserve"> DE JU</w:t>
      </w:r>
      <w:r w:rsidR="005C21B0">
        <w:t>L</w:t>
      </w:r>
      <w:r>
        <w:t>HO DE 2024.</w:t>
      </w:r>
    </w:p>
    <w:p w14:paraId="66D99EF0" w14:textId="77777777" w:rsidR="006356D5" w:rsidRDefault="00000000">
      <w:pPr>
        <w:jc w:val="center"/>
      </w:pPr>
      <w:r>
        <w:rPr>
          <w:b/>
          <w:i/>
        </w:rPr>
        <w:t>Autoria</w:t>
      </w:r>
      <w:r>
        <w:rPr>
          <w:i/>
        </w:rPr>
        <w:t xml:space="preserve">: </w:t>
      </w:r>
      <w:r>
        <w:t>Mesa Diretora</w:t>
      </w:r>
    </w:p>
    <w:p w14:paraId="45B33DEB" w14:textId="77777777" w:rsidR="006356D5" w:rsidRDefault="006356D5">
      <w:pPr>
        <w:tabs>
          <w:tab w:val="left" w:pos="4536"/>
        </w:tabs>
        <w:ind w:left="4536"/>
        <w:jc w:val="both"/>
      </w:pPr>
    </w:p>
    <w:p w14:paraId="085B4D52" w14:textId="77777777" w:rsidR="006356D5" w:rsidRDefault="00000000">
      <w:pPr>
        <w:tabs>
          <w:tab w:val="left" w:pos="2296"/>
        </w:tabs>
        <w:ind w:left="4111"/>
        <w:jc w:val="both"/>
      </w:pPr>
      <w:r>
        <w:t>Regulamenta a Dispensa de Licitação, na forma eletrônica, de que trata a Lei Federal nº 14.133, de 1º de abril de 2021, e institui o Sistema de Dispensa Eletrônica, no âmbito do Poder Legislativo do Município de São Carlos/SC.</w:t>
      </w:r>
    </w:p>
    <w:p w14:paraId="31B1FA50" w14:textId="77777777" w:rsidR="006356D5" w:rsidRDefault="006356D5">
      <w:pPr>
        <w:tabs>
          <w:tab w:val="left" w:pos="2296"/>
        </w:tabs>
        <w:jc w:val="both"/>
      </w:pPr>
    </w:p>
    <w:p w14:paraId="59BBCBC9" w14:textId="77777777" w:rsidR="0094651E" w:rsidRPr="008F24E8" w:rsidRDefault="0094651E" w:rsidP="0094651E">
      <w:pPr>
        <w:spacing w:line="276" w:lineRule="auto"/>
        <w:jc w:val="both"/>
        <w:rPr>
          <w:color w:val="000000"/>
        </w:rPr>
      </w:pPr>
      <w:r w:rsidRPr="008F24E8">
        <w:rPr>
          <w:color w:val="000000"/>
        </w:rPr>
        <w:t>A CÂMARA DE VEREADORES DE SÃO CARLOS, Estado de Santa Catarina, RESOLVE:</w:t>
      </w:r>
    </w:p>
    <w:p w14:paraId="10F5725D" w14:textId="77777777" w:rsidR="006356D5" w:rsidRDefault="006356D5">
      <w:pPr>
        <w:tabs>
          <w:tab w:val="left" w:pos="2296"/>
        </w:tabs>
        <w:jc w:val="both"/>
      </w:pPr>
    </w:p>
    <w:p w14:paraId="333115E1" w14:textId="77777777" w:rsidR="006356D5" w:rsidRPr="005C21B0" w:rsidRDefault="00000000" w:rsidP="00D33615">
      <w:pPr>
        <w:tabs>
          <w:tab w:val="left" w:pos="2296"/>
        </w:tabs>
        <w:spacing w:line="276" w:lineRule="auto"/>
        <w:jc w:val="center"/>
        <w:rPr>
          <w:bCs/>
        </w:rPr>
      </w:pPr>
      <w:r w:rsidRPr="005C21B0">
        <w:rPr>
          <w:bCs/>
        </w:rPr>
        <w:t>CAPÍTULO I</w:t>
      </w:r>
    </w:p>
    <w:p w14:paraId="7D212623" w14:textId="77777777" w:rsidR="006356D5" w:rsidRPr="005C21B0" w:rsidRDefault="00000000" w:rsidP="00D33615">
      <w:pPr>
        <w:tabs>
          <w:tab w:val="left" w:pos="2296"/>
        </w:tabs>
        <w:spacing w:line="276" w:lineRule="auto"/>
        <w:jc w:val="center"/>
        <w:rPr>
          <w:bCs/>
        </w:rPr>
      </w:pPr>
      <w:r w:rsidRPr="005C21B0">
        <w:rPr>
          <w:bCs/>
        </w:rPr>
        <w:t>DISPOSIÇÕES PRELIMINARES</w:t>
      </w:r>
    </w:p>
    <w:p w14:paraId="7BC0FEE7" w14:textId="77777777" w:rsidR="006356D5" w:rsidRDefault="006356D5" w:rsidP="00D33615">
      <w:pPr>
        <w:tabs>
          <w:tab w:val="left" w:pos="2296"/>
        </w:tabs>
        <w:spacing w:line="276" w:lineRule="auto"/>
        <w:jc w:val="center"/>
        <w:rPr>
          <w:b/>
        </w:rPr>
      </w:pPr>
    </w:p>
    <w:p w14:paraId="35FFDD3A" w14:textId="77777777" w:rsidR="006356D5" w:rsidRDefault="00000000" w:rsidP="00D33615">
      <w:pP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Seção I</w:t>
      </w:r>
    </w:p>
    <w:p w14:paraId="33D6D6E8" w14:textId="77777777" w:rsidR="006356D5" w:rsidRDefault="00000000" w:rsidP="00D33615">
      <w:pP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Objeto e âmbito de aplicação</w:t>
      </w:r>
    </w:p>
    <w:p w14:paraId="53FF5E24" w14:textId="77777777" w:rsidR="006356D5" w:rsidRDefault="006356D5" w:rsidP="00D33615">
      <w:pPr>
        <w:tabs>
          <w:tab w:val="left" w:pos="2296"/>
        </w:tabs>
        <w:spacing w:line="276" w:lineRule="auto"/>
        <w:jc w:val="center"/>
      </w:pPr>
    </w:p>
    <w:p w14:paraId="06CB7F72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Art. 1º Esta Resolução dispõe sobre a dispensa de licitação, na forma eletrônica, de que trata a Lei Federal nº 14.133, de 1º de abril de 2021, e institui o Sistema de Dispensa Eletrônica, no âmbito do Poder Legislativo de São Carlos/SC.</w:t>
      </w:r>
    </w:p>
    <w:p w14:paraId="47E4EF43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34BBB5AE" w14:textId="77777777" w:rsidR="006356D5" w:rsidRDefault="00000000" w:rsidP="00D33615">
      <w:pP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Seção II</w:t>
      </w:r>
    </w:p>
    <w:p w14:paraId="2035B3F9" w14:textId="77777777" w:rsidR="006356D5" w:rsidRDefault="00000000" w:rsidP="00D33615">
      <w:pP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Sistema de Dispensa Eletrônica</w:t>
      </w:r>
    </w:p>
    <w:p w14:paraId="4746102D" w14:textId="77777777" w:rsidR="006356D5" w:rsidRDefault="006356D5" w:rsidP="00D33615">
      <w:pPr>
        <w:tabs>
          <w:tab w:val="left" w:pos="2296"/>
        </w:tabs>
        <w:spacing w:line="276" w:lineRule="auto"/>
        <w:jc w:val="center"/>
        <w:rPr>
          <w:b/>
        </w:rPr>
      </w:pPr>
    </w:p>
    <w:p w14:paraId="65E77B71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Art. 2° O Sistema de Dispensa Eletrônica constitui ferramenta informatizada, para a realização dos procedimentos de contratação direta de obras, bens e serviços, incluídos os serviços de engenharia.</w:t>
      </w:r>
    </w:p>
    <w:p w14:paraId="7C7789DF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10F11877" w14:textId="77777777" w:rsidR="006356D5" w:rsidRDefault="00000000" w:rsidP="00D33615">
      <w:pP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 xml:space="preserve">Seção III </w:t>
      </w:r>
    </w:p>
    <w:p w14:paraId="0C4448CD" w14:textId="77777777" w:rsidR="006356D5" w:rsidRDefault="00000000" w:rsidP="00D33615">
      <w:pP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Hipóteses de Uso</w:t>
      </w:r>
    </w:p>
    <w:p w14:paraId="32A9A376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30F0A82E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Art. 3º Será adotada a dispensa de licitação, preferencialmente, na forma eletrônica, nas seguintes hipóteses:</w:t>
      </w:r>
    </w:p>
    <w:p w14:paraId="1B70BD09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4F10D151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I - contratação de obras e serviços de engenharia ou de serviços de manutenção de veículos automotores, no limite do disposto no inciso I do caput do art. 75 da Lei Federal nº 14.133, de 1º de abril de 2021;</w:t>
      </w:r>
    </w:p>
    <w:p w14:paraId="533B0277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19DA7A9B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II - contratação de bens e serviços, no limite do disposto no inciso II do caput do art. 75 da Lei Federal nº 14.133, de 1º de abril de 2021;</w:t>
      </w:r>
    </w:p>
    <w:p w14:paraId="0BFB99D6" w14:textId="77777777" w:rsidR="00562173" w:rsidRDefault="00562173" w:rsidP="00D33615">
      <w:pPr>
        <w:tabs>
          <w:tab w:val="left" w:pos="2296"/>
        </w:tabs>
        <w:spacing w:line="276" w:lineRule="auto"/>
        <w:jc w:val="both"/>
      </w:pPr>
    </w:p>
    <w:p w14:paraId="6D9E4AF2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III - contratação de obras, bens e serviços, incluídos os serviços de engenharia, nos termos do disposto no inciso III e seguintes do caput do art. 75 da Lei Federal nº 14.133, de 1º de abril de 2021, quando cabível; e</w:t>
      </w:r>
    </w:p>
    <w:p w14:paraId="6CAE206B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6F1EA879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IV - registro de preços para a contratação de bens e serviços por mais de um órgão, nos termos do § 6º do art. 82 da Lei Federal nº 14.133, de 1º de abril de 2021.</w:t>
      </w:r>
    </w:p>
    <w:p w14:paraId="063210B0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49B6E49D" w14:textId="70D8F008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§</w:t>
      </w:r>
      <w:r w:rsidR="0084429C">
        <w:t xml:space="preserve"> </w:t>
      </w:r>
      <w:r>
        <w:t>1º Para fins de aferição dos valores que atendam aos limites referidos nos incisos I e II do caput, deverão ser observados:</w:t>
      </w:r>
    </w:p>
    <w:p w14:paraId="086D291D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5ECEFB59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I - o somatório despendido no exercício financeiro do órgão; e</w:t>
      </w:r>
    </w:p>
    <w:p w14:paraId="458D7FEA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60711424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II - o somatório da despesa realizada com objetos de mesma natureza, entendidos como tais aqueles relativos a contratações no mesmo ramo de atividade.</w:t>
      </w:r>
    </w:p>
    <w:p w14:paraId="706CF8A0" w14:textId="77777777" w:rsidR="00562173" w:rsidRDefault="00562173" w:rsidP="00D33615">
      <w:pPr>
        <w:tabs>
          <w:tab w:val="left" w:pos="2296"/>
        </w:tabs>
        <w:spacing w:line="276" w:lineRule="auto"/>
        <w:jc w:val="both"/>
      </w:pPr>
    </w:p>
    <w:p w14:paraId="15CFAC62" w14:textId="2A3395EB" w:rsidR="00FD2E64" w:rsidRDefault="00FD2E64" w:rsidP="00D33615">
      <w:pPr>
        <w:tabs>
          <w:tab w:val="left" w:pos="2296"/>
        </w:tabs>
        <w:spacing w:line="276" w:lineRule="auto"/>
        <w:jc w:val="both"/>
      </w:pPr>
      <w:r w:rsidRPr="00977CAE">
        <w:t>§ 2º Para aferição desse somatório deverá ser considerado o total de despesa realizada por objeto de mesma natureza, conforme a tabela de detalhamento dos elementos de despesa disponibilizada pelo Tribunal de Contas do Estado de Santa Catarina, vigente para cada exercício financeiro.</w:t>
      </w:r>
    </w:p>
    <w:p w14:paraId="7F6E0C57" w14:textId="77777777" w:rsidR="00FD2E64" w:rsidRDefault="00FD2E64" w:rsidP="00D33615">
      <w:pPr>
        <w:tabs>
          <w:tab w:val="left" w:pos="2296"/>
        </w:tabs>
        <w:spacing w:line="276" w:lineRule="auto"/>
        <w:jc w:val="both"/>
      </w:pPr>
    </w:p>
    <w:p w14:paraId="46D36011" w14:textId="59353258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§</w:t>
      </w:r>
      <w:r w:rsidR="0084429C">
        <w:t xml:space="preserve"> </w:t>
      </w:r>
      <w:r w:rsidR="00FD2E64">
        <w:t>3</w:t>
      </w:r>
      <w:r>
        <w:t>º Na impossibilidade da dispensa na forma eletrônica a administração pública deverá apresentar as justificativas, demonstrando a maior eficiência do processo na forma física, de forma excepcional, e considerando prevalência do interesse público na eficiência de execução do objeto.</w:t>
      </w:r>
    </w:p>
    <w:p w14:paraId="361959F2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059C76BA" w14:textId="68D93BD3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§</w:t>
      </w:r>
      <w:r w:rsidR="0084429C">
        <w:t xml:space="preserve"> </w:t>
      </w:r>
      <w:r w:rsidR="00FD2E64">
        <w:t>4</w:t>
      </w:r>
      <w:r>
        <w:t>º O disposto no § 1º deste artigo não se aplica às contratações de serviços de manutenção de veículos automotores de propriedade do órgão contratante, incluído o fornecimento de peças, de que trata o § 7º do art. 75 da Lei Federal nº 14.133, de 1º de abril de 2021, respeitados os limites de valor dispostos no respectivo dispositivo.</w:t>
      </w:r>
    </w:p>
    <w:p w14:paraId="5E8380EE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75F60F9C" w14:textId="6D5EA2C5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§</w:t>
      </w:r>
      <w:r w:rsidR="00977CAE">
        <w:t xml:space="preserve"> </w:t>
      </w:r>
      <w:r w:rsidR="00FD2E64">
        <w:t>5</w:t>
      </w:r>
      <w:r>
        <w:t>º Quando do enquadramento de bens, serviços ou obras nos termos das hipóteses previstas neste artigo, a autoridade competente pela autorização e a autoridade superior responsável pela adjudicação e pela homologação da contratação devem observar o disposto no art. 73 da Lei Federal nº 14.133, de 1º de abril de 2021, e no art. 337-E do Decreto-Lei nº 2.848, de 7 de dezembro de 1940 (Código Penal).</w:t>
      </w:r>
    </w:p>
    <w:p w14:paraId="7BC1DC1D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57263BE5" w14:textId="77777777" w:rsidR="006356D5" w:rsidRDefault="00000000" w:rsidP="00D33615">
      <w:pP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CAPÍTULO II</w:t>
      </w:r>
    </w:p>
    <w:p w14:paraId="70D4A7AA" w14:textId="77777777" w:rsidR="006356D5" w:rsidRDefault="00000000" w:rsidP="00D33615">
      <w:pP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lastRenderedPageBreak/>
        <w:t>DO PROCEDIMENTO</w:t>
      </w:r>
    </w:p>
    <w:p w14:paraId="29311F0B" w14:textId="77777777" w:rsidR="006356D5" w:rsidRDefault="006356D5" w:rsidP="00D33615">
      <w:pPr>
        <w:tabs>
          <w:tab w:val="left" w:pos="2296"/>
        </w:tabs>
        <w:spacing w:line="276" w:lineRule="auto"/>
        <w:jc w:val="both"/>
        <w:rPr>
          <w:b/>
        </w:rPr>
      </w:pPr>
    </w:p>
    <w:p w14:paraId="5C80AD41" w14:textId="77777777" w:rsidR="006356D5" w:rsidRDefault="00000000" w:rsidP="00D33615">
      <w:pP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Seção I</w:t>
      </w:r>
    </w:p>
    <w:p w14:paraId="4F8382A9" w14:textId="77777777" w:rsidR="006356D5" w:rsidRDefault="00000000" w:rsidP="00D33615">
      <w:pP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Instrução</w:t>
      </w:r>
    </w:p>
    <w:p w14:paraId="03386464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256FFF63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Art. 4º O procedimento de dispensa de licitação, na forma eletrônica, será instruído com os seguintes documentos, no mínimo:</w:t>
      </w:r>
    </w:p>
    <w:p w14:paraId="54A52F24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600E4F11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I - documento de formalização de demanda e estudo técnico preliminar, análise de riscos, termo de referência, projeto básico ou projeto executivo;</w:t>
      </w:r>
    </w:p>
    <w:p w14:paraId="1FFC3AF6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2A6EA58B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II - estimativa de despesa, nos termos da Instrução Normativa nº 65, de 7 de julho de 2021 da SEGES.</w:t>
      </w:r>
    </w:p>
    <w:p w14:paraId="24B3DE83" w14:textId="77777777" w:rsidR="00B91E66" w:rsidRDefault="00B91E66" w:rsidP="00D33615">
      <w:pPr>
        <w:tabs>
          <w:tab w:val="left" w:pos="2296"/>
        </w:tabs>
        <w:spacing w:line="276" w:lineRule="auto"/>
        <w:jc w:val="both"/>
      </w:pPr>
    </w:p>
    <w:p w14:paraId="71D1857B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III - parecer jurídico e pareceres técnicos, se for o caso, que demonstrem o atendimento dos requisitos exigidos;</w:t>
      </w:r>
    </w:p>
    <w:p w14:paraId="0DFAC489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68527131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 xml:space="preserve">IV - demonstração da compatibilidade da previsão de recursos orçamentários com o compromisso a ser assumido; </w:t>
      </w:r>
    </w:p>
    <w:p w14:paraId="3DCD5232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08D72980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V - comprovação de que o contratado preenche os requisitos de habilitação e qualificação mínima necessária;</w:t>
      </w:r>
    </w:p>
    <w:p w14:paraId="415FC51A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121959BA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VI - razão de escolha do contratado;</w:t>
      </w:r>
    </w:p>
    <w:p w14:paraId="719401E5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5619996A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VII - justificativa de preço, se for o caso;</w:t>
      </w:r>
    </w:p>
    <w:p w14:paraId="2F1F4EA7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5F1919A8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VIII - autorização da autoridade competente.</w:t>
      </w:r>
    </w:p>
    <w:p w14:paraId="60FA3CB0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7AF71309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§1º Na hipótese de registro de preços, de que dispõe o inciso IV do art. 3º, somente será exigida a previsão de recursos orçamentários, nos termos do inciso IV do caput, quando da formalização do contrato ou de outro instrumento hábil.</w:t>
      </w:r>
    </w:p>
    <w:p w14:paraId="73A23E12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323437D8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§2º O ato que autoriza a contratação direta deverá ser divulgado e mantido à disposição do público em sítio eletrônico oficial do órgão promotora do procedimento.</w:t>
      </w:r>
    </w:p>
    <w:p w14:paraId="184F2453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2F31493D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lastRenderedPageBreak/>
        <w:t>§3º A instrução do procedimento poderá ser realizada por meio de sistema eletrônico, de modo que os atos e os documentos de que trata este artigo, constantes dos arquivos e registros digitais, serão válidos para todos os efeitos legais.</w:t>
      </w:r>
    </w:p>
    <w:p w14:paraId="10D36EC6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1A4D4B98" w14:textId="3B04A421" w:rsidR="006356D5" w:rsidRPr="0093579E" w:rsidRDefault="00000000" w:rsidP="00D33615">
      <w:pPr>
        <w:tabs>
          <w:tab w:val="left" w:pos="2296"/>
        </w:tabs>
        <w:spacing w:line="276" w:lineRule="auto"/>
        <w:jc w:val="both"/>
      </w:pPr>
      <w:r w:rsidRPr="0093579E">
        <w:t>§</w:t>
      </w:r>
      <w:r w:rsidR="00241399" w:rsidRPr="0093579E">
        <w:t xml:space="preserve"> </w:t>
      </w:r>
      <w:r w:rsidRPr="0093579E">
        <w:t xml:space="preserve">4º Nas contratações para a aquisição de bens e serviços, inclusive de engenharia, que não ultrapassem o valor </w:t>
      </w:r>
      <w:r w:rsidR="007F02BF" w:rsidRPr="0093579E">
        <w:t xml:space="preserve">estabelecido no art. 95, </w:t>
      </w:r>
      <w:r w:rsidR="0093579E" w:rsidRPr="0093579E">
        <w:t>§ 2º, da Lei Federal n.º 14.133, de 1º de abril de 2021, observada a</w:t>
      </w:r>
      <w:r w:rsidR="00637FE5">
        <w:t xml:space="preserve"> sua</w:t>
      </w:r>
      <w:r w:rsidR="0093579E" w:rsidRPr="0093579E">
        <w:t xml:space="preserve"> atualização por decreto do Governo Federal,</w:t>
      </w:r>
      <w:r w:rsidRPr="0093579E">
        <w:t xml:space="preserve"> ao longo do exercício financeiro, será dispensada a elaboração do estudo técnico preliminar.</w:t>
      </w:r>
    </w:p>
    <w:p w14:paraId="59141C11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7385AB43" w14:textId="77777777" w:rsidR="006356D5" w:rsidRDefault="00000000" w:rsidP="00D33615">
      <w:pP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Seção II</w:t>
      </w:r>
    </w:p>
    <w:p w14:paraId="6A08298A" w14:textId="77777777" w:rsidR="006356D5" w:rsidRDefault="00000000" w:rsidP="00D33615">
      <w:pP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Demandante promotor do procedimento</w:t>
      </w:r>
    </w:p>
    <w:p w14:paraId="562E8B3E" w14:textId="77777777" w:rsidR="006356D5" w:rsidRDefault="006356D5" w:rsidP="00D33615">
      <w:pPr>
        <w:tabs>
          <w:tab w:val="left" w:pos="2296"/>
        </w:tabs>
        <w:spacing w:line="276" w:lineRule="auto"/>
        <w:jc w:val="center"/>
        <w:rPr>
          <w:b/>
        </w:rPr>
      </w:pPr>
    </w:p>
    <w:p w14:paraId="52A0A9E1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Art. 5º O Agente Público que conduz o procedimento deverá inserir no sistema as seguintes informações para a realização do procedimento de contratação:</w:t>
      </w:r>
    </w:p>
    <w:p w14:paraId="78A20D34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7BE17661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I - a especificação do objeto a ser adquirido ou contratado;</w:t>
      </w:r>
    </w:p>
    <w:p w14:paraId="1387560F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49FD49CD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II - as quantidades e o preço estimado de cada item, nos termos do disposto no inciso II do art. 5º, observada a respectiva unidade de fornecimento;</w:t>
      </w:r>
    </w:p>
    <w:p w14:paraId="15051AD6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7FE343A7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III - o local e o prazo de entrega do bem, prestação do serviço ou realização da obra;</w:t>
      </w:r>
    </w:p>
    <w:p w14:paraId="33D17698" w14:textId="77777777" w:rsidR="00900639" w:rsidRDefault="00900639" w:rsidP="00D33615">
      <w:pPr>
        <w:tabs>
          <w:tab w:val="left" w:pos="2296"/>
        </w:tabs>
        <w:spacing w:line="276" w:lineRule="auto"/>
        <w:jc w:val="both"/>
      </w:pPr>
    </w:p>
    <w:p w14:paraId="4CA75B8C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IV - o intervalo mínimo de diferença de valores ou de percentuais entre os lances, que incidirá tanto em relação aos lances intermediários quanto em relação ao lance que cobrir a melhor oferta;</w:t>
      </w:r>
    </w:p>
    <w:p w14:paraId="4B6FE9B1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1F65115B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V - a observância das disposições previstas na Lei Complementar Federal nº 123, de 14 de dezembro de 2006;</w:t>
      </w:r>
    </w:p>
    <w:p w14:paraId="035792AD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51A29651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VI- as condições da contratação e as sanções motivadas pela inexecução total ou parcial do ajuste;</w:t>
      </w:r>
    </w:p>
    <w:p w14:paraId="656D865A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35C81E3C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VII - a data e o horário de sua realização, respeitado o horário comercial, e o endereço eletrônico onde ocorrerá o procedimento.</w:t>
      </w:r>
    </w:p>
    <w:p w14:paraId="593CC115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0AC821F1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Parágrafo único. Em todas as hipóteses estabelecidas no art. 3º, o prazo fixado para abertura do procedimento e envio de lances, de que trata o Capítulo III, não será inferior a 3 (três) dias úteis, contados da data de divulgação do aviso de contratação direta.</w:t>
      </w:r>
    </w:p>
    <w:p w14:paraId="3ACACFD3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1193B11D" w14:textId="77777777" w:rsidR="006356D5" w:rsidRDefault="00000000" w:rsidP="00D33615">
      <w:pP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Seção II</w:t>
      </w:r>
    </w:p>
    <w:p w14:paraId="69FE68BE" w14:textId="77777777" w:rsidR="006356D5" w:rsidRDefault="00000000" w:rsidP="00D33615">
      <w:pP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 xml:space="preserve"> Divulgação</w:t>
      </w:r>
    </w:p>
    <w:p w14:paraId="60053E9A" w14:textId="77777777" w:rsidR="006356D5" w:rsidRDefault="006356D5" w:rsidP="00D33615">
      <w:pPr>
        <w:tabs>
          <w:tab w:val="left" w:pos="2296"/>
        </w:tabs>
        <w:spacing w:line="276" w:lineRule="auto"/>
        <w:jc w:val="center"/>
        <w:rPr>
          <w:b/>
        </w:rPr>
      </w:pPr>
    </w:p>
    <w:p w14:paraId="443F8445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Art. 6º O procedimento será divulgado na plataforma de pregão utilizada pela Câmara e   no Portal Nacional de Contratações Públicas – PNCP.</w:t>
      </w:r>
    </w:p>
    <w:p w14:paraId="53C21B3D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589BDAA3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Parágrafo único. A Câmara deverá efetivar a publicação do certame em seu sítio eletrônico oficial para fins de dar maior publicidade ao procedimento.</w:t>
      </w:r>
    </w:p>
    <w:p w14:paraId="6E1F7322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4790C9F9" w14:textId="77777777" w:rsidR="006356D5" w:rsidRDefault="00000000" w:rsidP="00D33615">
      <w:pP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 xml:space="preserve">Seção II </w:t>
      </w:r>
    </w:p>
    <w:p w14:paraId="18A14195" w14:textId="77777777" w:rsidR="006356D5" w:rsidRDefault="00000000" w:rsidP="00D33615">
      <w:pP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Fornecedor</w:t>
      </w:r>
    </w:p>
    <w:p w14:paraId="7D5DA8B9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0D1EB8DF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Art. 7º O fornecedor interessado, após a divulgação do aviso de contratação direta, encaminhará, exclusivamente por meio do Sistema de Dispensa Eletrônica, a proposta com a descrição do objeto ofertado, a marca do produto, quando for o caso, e o preço, até a data e o horário estabelecidos para abertura do procedimento, devendo, ainda, declarar, em campo próprio do sistema, as seguintes informações:</w:t>
      </w:r>
    </w:p>
    <w:p w14:paraId="6EA6F9A2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16C3A5A7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I - a inexistência de fato impeditivo para licitar ou contratar com a Administração Pública;</w:t>
      </w:r>
    </w:p>
    <w:p w14:paraId="6AB6BD6D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7F8DDC8E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II - o enquadramento na condição de microempresa e empresa de pequeno porte, nos termos da Lei Complementar Federal nº 123, de 2006, quando couber;</w:t>
      </w:r>
    </w:p>
    <w:p w14:paraId="00532B40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11AEECE0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III - o pleno conhecimento e aceitação das regras e das condições gerais da contratação, constantes do procedimento;</w:t>
      </w:r>
    </w:p>
    <w:p w14:paraId="7EC210CF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760BCFAF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IV - a responsabilidade pelas transações que forem efetuadas no sistema, assumindo como firmes e verdadeiras;</w:t>
      </w:r>
    </w:p>
    <w:p w14:paraId="3E2B73F8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240CD3A0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V - o cumprimento das exigências de reserva de cargos para pessoa com deficiência e para reabilitado da Previdência Social, de que trata o art. 93 da Lei Federal nº 8.213, de 24 de julho de 1991, se couber; e</w:t>
      </w:r>
    </w:p>
    <w:p w14:paraId="1B1F757F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20EB50D8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VI - o cumprimento do disposto no inciso VI do art. 68 da Lei Federal nº 14.133, de 1º de abril de 2021.</w:t>
      </w:r>
    </w:p>
    <w:p w14:paraId="7E8941C9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72ADBB9F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lastRenderedPageBreak/>
        <w:t>Art. 8º Quando do cadastramento da proposta, na forma do art. 7º, o fornecedor poderá parametrizar o seu valor final mínimo e obedecerá às seguintes regras:</w:t>
      </w:r>
    </w:p>
    <w:p w14:paraId="0E03A97E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3D89FB73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I - a aplicação do intervalo mínimo de diferença de valores ou de percentuais entre os lances, que incidirá tanto em relação aos lances intermediários quanto em relação ao lance que cobrir a melhor oferta; e</w:t>
      </w:r>
    </w:p>
    <w:p w14:paraId="718038DA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5F11E75F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II - os lances serão de envio automático pelo sistema, respeitado o valor final mínimo estabelecido e o intervalo de que trata o inciso I.</w:t>
      </w:r>
    </w:p>
    <w:p w14:paraId="4CE6222B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33B9B2B9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§1º O valor final mínimo de que trata o caput poderá ser alterado pelo fornecedor durante a fase de disputa, desde que não assuma valor superior a lance já registrado por ele no sistema.</w:t>
      </w:r>
    </w:p>
    <w:p w14:paraId="760A3AA5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0178CB2C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§2º O valor mínimo parametrizado na forma do caput possuirá caráter sigiloso para os demais fornecedores e para o órgão contratante, podendo ser disponibilizado estrita e permanentemente aos órgãos de controle externo e interno.</w:t>
      </w:r>
    </w:p>
    <w:p w14:paraId="12171AF3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1B718617" w14:textId="77777777" w:rsidR="006356D5" w:rsidRDefault="00000000" w:rsidP="00D33615">
      <w:pPr>
        <w:tabs>
          <w:tab w:val="left" w:pos="2296"/>
        </w:tabs>
        <w:spacing w:line="276" w:lineRule="auto"/>
        <w:jc w:val="both"/>
      </w:pPr>
      <w:r>
        <w:t>Art. 9º. Caberá ao fornecedor acompanhar as operações no sistema, ficando responsável pelo ônus decorrente da perda do negócio diante da inobservância de quaisquer mensagens emitidas pelo sistema ou de sua desconexão.</w:t>
      </w:r>
    </w:p>
    <w:p w14:paraId="6D31ECF8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2F5CC8AA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CAPÍTULO III</w:t>
      </w:r>
    </w:p>
    <w:p w14:paraId="158AE678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DA ABERTURA DO PROCEDIMENTO E DO ENVIO DE LANCES</w:t>
      </w:r>
    </w:p>
    <w:p w14:paraId="0CB852BA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</w:p>
    <w:p w14:paraId="164A67D7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 xml:space="preserve">Seção I </w:t>
      </w:r>
    </w:p>
    <w:p w14:paraId="3F7E5469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Abertura</w:t>
      </w:r>
    </w:p>
    <w:p w14:paraId="6C79078C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</w:p>
    <w:p w14:paraId="7A238A08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Art. 10. A partir da data e horário estabelecidos, o procedimento será automaticamente aberto pelo sistema para o envio de lances públicos e sucessivos por período mínimo de 6 (seis) horas e máximo de 10 (dez) horas, exclusivamente por meio do sistema eletrônico.</w:t>
      </w:r>
    </w:p>
    <w:p w14:paraId="40733EA1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20368BB8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Parágrafo único. Imediatamente após o término do prazo estabelecido no caput, o procedimento será encerrado e o sistema ordenará e divulgará os lances em ordem crescente de classificação.</w:t>
      </w:r>
    </w:p>
    <w:p w14:paraId="325ED222" w14:textId="77777777" w:rsidR="00637FE5" w:rsidRDefault="00637FE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</w:p>
    <w:p w14:paraId="679AD487" w14:textId="3C1951AB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 xml:space="preserve">Seção II </w:t>
      </w:r>
    </w:p>
    <w:p w14:paraId="39D83235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Envio de lances</w:t>
      </w:r>
    </w:p>
    <w:p w14:paraId="360AFC10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</w:p>
    <w:p w14:paraId="5E74BF5D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lastRenderedPageBreak/>
        <w:t>Art. 11. O fornecedor somente poderá oferecer valor inferior ou maior percentual de desconto em relação ao último lance por ele ofertado e registrado pelo sistema, observado o intervalo mínimo de diferença de valores ou de percentuais entre os lances, que incidirá tanto em relação aos lances intermediários quanto em relação ao lance que cobrir a melhor oferta.</w:t>
      </w:r>
    </w:p>
    <w:p w14:paraId="3FDE2C8D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495FE7ED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§1º Havendo lances iguais ao menor já ofertado, prevalecerá aquele que for recebido e registrado primeiro no sistema.</w:t>
      </w:r>
    </w:p>
    <w:p w14:paraId="7F514C9B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6CF4CA85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§2º O fornecedor poderá oferecer lances sucessivos, desde que inferior ao último por ele ofertado e registrado pelo sistema.</w:t>
      </w:r>
    </w:p>
    <w:p w14:paraId="060A4608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532D622B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Art. 12. Durante o procedimento, os fornecedores serão informados, em tempo real, do valor do menor lance registrado, vedada a identificação do fornecedor.</w:t>
      </w:r>
    </w:p>
    <w:p w14:paraId="0F1BED7B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3D7243B4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Art. 13. O fornecedor será imediatamente informado pelo sistema do recebimento de seu lance.</w:t>
      </w:r>
    </w:p>
    <w:p w14:paraId="639C16D2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76246C99" w14:textId="77777777" w:rsidR="006356D5" w:rsidRDefault="00000000" w:rsidP="00D33615">
      <w:pPr>
        <w:pStyle w:val="Ttulo1"/>
        <w:keepNext w:val="0"/>
        <w:widowControl w:val="0"/>
        <w:spacing w:line="276" w:lineRule="auto"/>
        <w:ind w:left="1498" w:right="151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CAPÍTULO IV</w:t>
      </w:r>
    </w:p>
    <w:p w14:paraId="6E672284" w14:textId="77777777" w:rsidR="006356D5" w:rsidRDefault="00000000" w:rsidP="00D33615">
      <w:pPr>
        <w:widowControl w:val="0"/>
        <w:spacing w:line="276" w:lineRule="auto"/>
        <w:ind w:left="1498" w:right="1511"/>
        <w:jc w:val="center"/>
        <w:rPr>
          <w:b/>
        </w:rPr>
      </w:pPr>
      <w:r>
        <w:rPr>
          <w:b/>
        </w:rPr>
        <w:t>DO JULGAMENTO E DA HABILITAÇÃO</w:t>
      </w:r>
    </w:p>
    <w:p w14:paraId="05A40264" w14:textId="77777777" w:rsidR="006356D5" w:rsidRDefault="006356D5" w:rsidP="00D33615">
      <w:pPr>
        <w:widowControl w:val="0"/>
        <w:spacing w:line="276" w:lineRule="auto"/>
        <w:ind w:left="1498" w:right="1511"/>
        <w:jc w:val="center"/>
        <w:rPr>
          <w:b/>
        </w:rPr>
      </w:pPr>
    </w:p>
    <w:p w14:paraId="7FFC611C" w14:textId="77777777" w:rsidR="006356D5" w:rsidRDefault="00000000" w:rsidP="00D33615">
      <w:pPr>
        <w:pStyle w:val="Ttulo1"/>
        <w:keepNext w:val="0"/>
        <w:widowControl w:val="0"/>
        <w:spacing w:line="276" w:lineRule="auto"/>
        <w:ind w:left="3544" w:right="4170" w:hanging="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Seção I Julgamento</w:t>
      </w:r>
    </w:p>
    <w:p w14:paraId="10266483" w14:textId="77777777" w:rsidR="006356D5" w:rsidRDefault="006356D5" w:rsidP="00D33615">
      <w:pPr>
        <w:pStyle w:val="Ttulo1"/>
        <w:keepNext w:val="0"/>
        <w:widowControl w:val="0"/>
        <w:spacing w:line="276" w:lineRule="auto"/>
        <w:ind w:left="3828" w:right="4170" w:hanging="1"/>
        <w:jc w:val="center"/>
        <w:rPr>
          <w:rFonts w:ascii="Arial" w:eastAsia="Arial" w:hAnsi="Arial" w:cs="Arial"/>
        </w:rPr>
      </w:pPr>
    </w:p>
    <w:p w14:paraId="2BEABA73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Art. 14. Encerrado o procedimento de envio de lances, nos termos do art. 11, o órgão realizará a verificação da conformidade da proposta classificada em primeiro lugar quanto à adequação ao objeto e à compatibilidade do preço em relação ao estipulado para a contratação.</w:t>
      </w:r>
    </w:p>
    <w:p w14:paraId="66FFA4D8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7863CEDA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Art. 15. Definido o resultado do julgamento, o órgão poderá negociar condições mais vantajosas, com o interessado classificado em primeiro lugar.</w:t>
      </w:r>
    </w:p>
    <w:p w14:paraId="28037FFA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29515A2F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§1º Quando a proposta do primeiro colocado permanecer acima do preço máximo definido para a contratação, deverá ser aberta a negociação com os demais, exclusivamente por meio do sistema, respeitada a ordem de classificação.</w:t>
      </w:r>
    </w:p>
    <w:p w14:paraId="30FD980A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0BBE7EBE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§2º Na hipótese de a estimativa de preços ser realizada concomitantemente à seleção da proposta economicamente mais vantajosa, nos termos da Instrução Normativa nº 065/2021 SEGES a qual órgão adere nos moldes art. 187 da Lei Federal nº 14.133, de 1º de abril de 2021, a verificação quanto à compatibilidade de preços será formal e deverá considerar, no mínimo, o número de concorrentes no procedimento e os valores por eles ofertados.</w:t>
      </w:r>
    </w:p>
    <w:p w14:paraId="261100F6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755EB136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§3º Concluída a negociação, se houver, o resultado será registrado na ata do procedimento, devendo esta ser anexada aos autos do processo de contratação.</w:t>
      </w:r>
    </w:p>
    <w:p w14:paraId="4CC14845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2DFE6F63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Art. 16. Definida a proposta vencedora, o órgão deverá, por meio do sistema, solicitar o envio da proposta e, se necessário, dos documentos complementares, adequada ao último lance ofertado pelo vencedor.</w:t>
      </w:r>
    </w:p>
    <w:p w14:paraId="1503E729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51C7BA3A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Parágrafo único. No caso de contratação em que o procedimento exija apresentação de planilhas com indicação dos quantitativos e dos custos unitários ou de custos e formação de preços, esta deverá ser encaminhada pelo sistema com os respectivos valores readequados à proposta vencedora.</w:t>
      </w:r>
    </w:p>
    <w:p w14:paraId="764034F5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183C9ECE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 xml:space="preserve">Seção II </w:t>
      </w:r>
    </w:p>
    <w:p w14:paraId="68A50BCA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Habilitação</w:t>
      </w:r>
    </w:p>
    <w:p w14:paraId="1EC2451D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1DE21F43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Art. 17. Para a habilitação do fornecedor mais bem classificado serão exigidas, exclusivamente, as condições de que dispõe a Lei Federal nº 14.133, de 1º de abril de 2021.</w:t>
      </w:r>
    </w:p>
    <w:p w14:paraId="06D609E3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5C45F3F3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§1º A verificação dos documentos de que trata o caput será realizada no sistema de cadastramento mantido pela Câmara, quando o procedimento for realizado em sistemas próprios ou outros sistemas disponíveis no mercado, assegurado aos demais participantes o direito de acesso aos dados constantes dos sistemas.</w:t>
      </w:r>
    </w:p>
    <w:p w14:paraId="02AC8ABF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30537038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§2º O disposto no § 1º deve constar expressamente do aviso de contratação direta.</w:t>
      </w:r>
    </w:p>
    <w:p w14:paraId="0C04DBFB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3177E92D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§3º Na hipótese de necessidade de envio de documentos complementares aos já apresentados para a habilitação, na forma estabelecida no § 1º, ou de documentos não constantes do sistema de cadastramento, o órgão entidade deverá solicitar ao vencedor, no prazo definido no edital, o envio desses por meio do sistema.</w:t>
      </w:r>
    </w:p>
    <w:p w14:paraId="603937A4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0E1875AF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  <w:rPr>
          <w:highlight w:val="yellow"/>
        </w:rPr>
      </w:pPr>
      <w:r>
        <w:t xml:space="preserve">Art. 18. No caso de contratações para entrega imediata, considerada aquela com prazo de entrega de até 30 (trinta) dias da ordem de fornecimento, e nas contratações com valores inferiores a 1/4 (um quarto) do limite para dispensa de licitação para compras em geral e nas contratações de produto para pesquisa e desenvolvimento de que trata a alínea "c" do inciso IV do art. 75 da Lei Federal nº 14.133, de 1º de abril de 2021, somente será exigida das pessoas jurídicas a comprovação da habilitação jurídica, da regularidade fiscal federal, estadual, </w:t>
      </w:r>
      <w:r>
        <w:lastRenderedPageBreak/>
        <w:t>municipal, social e trabalhista e, das pessoas físicas, a quitação com a Fazenda Federal, Estadual e Municipal</w:t>
      </w:r>
      <w:r w:rsidRPr="00AF70C9">
        <w:t>, sendo considerados a sede e o domicílio do contratado.</w:t>
      </w:r>
    </w:p>
    <w:p w14:paraId="5B676BA7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2999BE89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Art. 19. Constatado o atendimento às exigências estabelecidas no art. 17, o fornecedor será habilitado.</w:t>
      </w:r>
    </w:p>
    <w:p w14:paraId="0A2F5195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5459835D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Parágrafo único. Na hipótese de o fornecedor não atender às exigências para a habilitação, o órgão examinará a proposta subsequente e assim sucessivamente, na ordem de classificação, até a apuração de uma proposta que atenda às especificações do objeto e as condições de habilitação.</w:t>
      </w:r>
    </w:p>
    <w:p w14:paraId="09117682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7DFC0608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 xml:space="preserve">Seção III </w:t>
      </w:r>
    </w:p>
    <w:p w14:paraId="48805293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Procedimento fracassado ou deserto</w:t>
      </w:r>
    </w:p>
    <w:p w14:paraId="7DEC9A01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78DD18F0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 xml:space="preserve">Art. 20. No caso de o procedimento restar fracassado, o órgão poderá: </w:t>
      </w:r>
    </w:p>
    <w:p w14:paraId="5512A3B3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471EF540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I - republicar o procedimento;</w:t>
      </w:r>
    </w:p>
    <w:p w14:paraId="09B36F52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43C252D0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II - fixar prazo para que os fornecedores interessados possam adequar as suas propostas ou sua situação no que se refere à habilitação; ou</w:t>
      </w:r>
    </w:p>
    <w:p w14:paraId="10EFCDFB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5ABDD68C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III - valer-se, para a contratação, de proposta obtida na pesquisa de preços que serviu de base ao procedimento, se houver, privilegiando-se os menores preços, sempre que possível, e desde que atendidas às condições de habilitação exigidas.</w:t>
      </w:r>
    </w:p>
    <w:p w14:paraId="3FDC93D3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0C1FCCC3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Parágrafo único. O disposto nos incisos I e III caput poderá ser utilizado nas hipóteses de o procedimento restar deserto.</w:t>
      </w:r>
    </w:p>
    <w:p w14:paraId="3AFF16C7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6719A423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CAPÍTULO V</w:t>
      </w:r>
    </w:p>
    <w:p w14:paraId="5DBAB65E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DA ADJUDICAÇÃO E DA HOMOLOGAÇÃO</w:t>
      </w:r>
    </w:p>
    <w:p w14:paraId="5EF32451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</w:p>
    <w:p w14:paraId="30C50E0B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 xml:space="preserve">Seção I </w:t>
      </w:r>
    </w:p>
    <w:p w14:paraId="12B894F0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Adjudicação e homologação</w:t>
      </w:r>
    </w:p>
    <w:p w14:paraId="4E3685F7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1CBE3936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Art. 21. Encerradas a etapa de julgamento e de habilitação, o processo será encaminhado à autoridade superior para adjudicação do objeto e homologação do procedimento, observado, no que couber, o disposto no art. 71 da Lei Federal nº 14.133, de 1º de abril de 2021.</w:t>
      </w:r>
    </w:p>
    <w:p w14:paraId="48A59659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1385A3FC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lastRenderedPageBreak/>
        <w:t>CAPÍTULO VI</w:t>
      </w:r>
    </w:p>
    <w:p w14:paraId="08F0B140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DAS SANÇÕES ADMINISTRATIVAS</w:t>
      </w:r>
    </w:p>
    <w:p w14:paraId="14CC884B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059566E3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 xml:space="preserve">Seção I </w:t>
      </w:r>
    </w:p>
    <w:p w14:paraId="4F98CA70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Aplicação</w:t>
      </w:r>
    </w:p>
    <w:p w14:paraId="339AF877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</w:p>
    <w:p w14:paraId="5B3AB589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Art. 22. O fornecedor estará sujeito às sanções administrativas previstas na Lei Federal nº 14.133, de 1º de abril de 2021, e em outras legislações aplicáveis, sem prejuízo da eventual anulação da nota de empenho de despesa ou da rescisão do instrumento contratual.</w:t>
      </w:r>
    </w:p>
    <w:p w14:paraId="76532D78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70045997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 xml:space="preserve">CAPÍTULO VII </w:t>
      </w:r>
    </w:p>
    <w:p w14:paraId="71EDDF94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DISPOSIÇÕES FINAIS</w:t>
      </w:r>
    </w:p>
    <w:p w14:paraId="4DA715FE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</w:p>
    <w:p w14:paraId="1E039A66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 xml:space="preserve">Seção I </w:t>
      </w:r>
    </w:p>
    <w:p w14:paraId="0B470ED4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Orientações gerais</w:t>
      </w:r>
    </w:p>
    <w:p w14:paraId="40109157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</w:p>
    <w:p w14:paraId="56A48488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Art. 23. Os horários estabelecidos na divulgação do procedimento e durante o envio de lances observarão o horário de Brasília, Distrito Federal, inclusive para contagem de tempo e registro no Sistema e na documentação relativa ao procedimento.</w:t>
      </w:r>
    </w:p>
    <w:p w14:paraId="007D2BA7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Art. 24. Os órgãos, entidades, seus dirigentes e servidores que utilizem o Sistema de Dispensa Eletrônica responderão administrativa, civil e penalmente por ato ou fato que caracterize o uso indevido de senhas de acesso ou que transgrida as normas de segurança instituídas.</w:t>
      </w:r>
    </w:p>
    <w:p w14:paraId="5D005BC4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71CD4D96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Parágrafo único. Os órgãos e entidades deverão assegurar o sigilo e a integridade dos dados e informações da ferramenta informatizada de que trata esta Resolução, protegendo-os contra danos e utilizações indevidas ou desautorizadas no âmbito de sua atuação.</w:t>
      </w:r>
    </w:p>
    <w:p w14:paraId="6C26618F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1779A4B6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Art. 25. O fornecedor é o responsável por qualquer transação efetuada diretamente ou por seu representante no Sistema de Dispensa Eletrônica, não cabendo ao provedor do Sistema ou ao órgão promotor do procedimento a responsabilidade por eventuais danos decorrentes de uso indevido da senha, ainda que por terceiros não autorizados.</w:t>
      </w:r>
    </w:p>
    <w:p w14:paraId="30B0940A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012C06C6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 xml:space="preserve">Seção II </w:t>
      </w:r>
    </w:p>
    <w:p w14:paraId="110C83D1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center"/>
        <w:rPr>
          <w:b/>
        </w:rPr>
      </w:pPr>
      <w:r>
        <w:rPr>
          <w:b/>
        </w:rPr>
        <w:t>Vigência</w:t>
      </w:r>
    </w:p>
    <w:p w14:paraId="2829B102" w14:textId="77777777" w:rsidR="006356D5" w:rsidRDefault="006356D5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</w:p>
    <w:p w14:paraId="62787506" w14:textId="77777777" w:rsidR="006356D5" w:rsidRDefault="00000000" w:rsidP="00D33615">
      <w:pPr>
        <w:pBdr>
          <w:top w:val="nil"/>
          <w:left w:val="nil"/>
          <w:bottom w:val="nil"/>
          <w:right w:val="nil"/>
          <w:between w:val="nil"/>
        </w:pBdr>
        <w:tabs>
          <w:tab w:val="left" w:pos="2296"/>
        </w:tabs>
        <w:spacing w:line="276" w:lineRule="auto"/>
        <w:jc w:val="both"/>
      </w:pPr>
      <w:r>
        <w:t>Art. 26. Esta Resolução entra em vigor na data de sua publicação.</w:t>
      </w:r>
    </w:p>
    <w:p w14:paraId="1B6F5ED2" w14:textId="77777777" w:rsidR="006356D5" w:rsidRDefault="006356D5" w:rsidP="00D33615">
      <w:pPr>
        <w:tabs>
          <w:tab w:val="left" w:pos="2296"/>
        </w:tabs>
        <w:spacing w:line="276" w:lineRule="auto"/>
        <w:jc w:val="both"/>
      </w:pPr>
    </w:p>
    <w:p w14:paraId="1A9558BC" w14:textId="77777777" w:rsidR="006356D5" w:rsidRDefault="006356D5">
      <w:pPr>
        <w:tabs>
          <w:tab w:val="left" w:pos="2296"/>
        </w:tabs>
        <w:jc w:val="both"/>
      </w:pPr>
    </w:p>
    <w:p w14:paraId="6A7965D6" w14:textId="77777777" w:rsidR="0094651E" w:rsidRDefault="0094651E" w:rsidP="0094651E">
      <w:pPr>
        <w:spacing w:line="276" w:lineRule="auto"/>
        <w:jc w:val="center"/>
        <w:rPr>
          <w:b/>
        </w:rPr>
      </w:pPr>
      <w:r w:rsidRPr="00340E3B">
        <w:rPr>
          <w:b/>
        </w:rPr>
        <w:lastRenderedPageBreak/>
        <w:t>Jus</w:t>
      </w:r>
      <w:r>
        <w:rPr>
          <w:b/>
        </w:rPr>
        <w:t>tificação</w:t>
      </w:r>
    </w:p>
    <w:p w14:paraId="4E44BEAC" w14:textId="77777777" w:rsidR="0094651E" w:rsidRDefault="0094651E" w:rsidP="0094651E">
      <w:pPr>
        <w:spacing w:line="276" w:lineRule="auto"/>
        <w:ind w:firstLine="1418"/>
        <w:jc w:val="both"/>
        <w:rPr>
          <w:bCs/>
        </w:rPr>
      </w:pPr>
    </w:p>
    <w:p w14:paraId="2C9EB31E" w14:textId="6ACA00BD" w:rsidR="0094651E" w:rsidRDefault="0094651E" w:rsidP="00D33615">
      <w:pPr>
        <w:spacing w:line="276" w:lineRule="auto"/>
        <w:ind w:firstLine="1418"/>
        <w:jc w:val="both"/>
        <w:rPr>
          <w:bCs/>
        </w:rPr>
      </w:pPr>
      <w:r>
        <w:rPr>
          <w:bCs/>
        </w:rPr>
        <w:t>Senhores vereadores,</w:t>
      </w:r>
    </w:p>
    <w:p w14:paraId="13C91320" w14:textId="77777777" w:rsidR="00D33615" w:rsidRDefault="00D33615" w:rsidP="00D33615">
      <w:pPr>
        <w:spacing w:line="276" w:lineRule="auto"/>
        <w:ind w:firstLine="1418"/>
        <w:jc w:val="both"/>
        <w:rPr>
          <w:bCs/>
        </w:rPr>
      </w:pPr>
    </w:p>
    <w:p w14:paraId="25E54161" w14:textId="5BD31C4C" w:rsidR="0094651E" w:rsidRDefault="0094651E" w:rsidP="005752AA">
      <w:pPr>
        <w:spacing w:line="276" w:lineRule="auto"/>
        <w:ind w:firstLine="1418"/>
        <w:jc w:val="both"/>
        <w:rPr>
          <w:bCs/>
        </w:rPr>
      </w:pPr>
      <w:r w:rsidRPr="000D70FE">
        <w:rPr>
          <w:bCs/>
        </w:rPr>
        <w:t xml:space="preserve">Apresentamos o </w:t>
      </w:r>
      <w:bookmarkStart w:id="0" w:name="_Hlk170475149"/>
      <w:r w:rsidRPr="000D70FE">
        <w:rPr>
          <w:b/>
        </w:rPr>
        <w:t xml:space="preserve">Projeto de Resolução n.º </w:t>
      </w:r>
      <w:r>
        <w:rPr>
          <w:b/>
        </w:rPr>
        <w:t>1</w:t>
      </w:r>
      <w:r w:rsidR="00D33615">
        <w:rPr>
          <w:b/>
        </w:rPr>
        <w:t>1</w:t>
      </w:r>
      <w:r w:rsidRPr="000D70FE">
        <w:rPr>
          <w:b/>
        </w:rPr>
        <w:t>/2024</w:t>
      </w:r>
      <w:r w:rsidRPr="000D70FE">
        <w:rPr>
          <w:bCs/>
        </w:rPr>
        <w:t xml:space="preserve"> que </w:t>
      </w:r>
      <w:r w:rsidRPr="005B363B">
        <w:rPr>
          <w:bCs/>
        </w:rPr>
        <w:t>“</w:t>
      </w:r>
      <w:r w:rsidR="001810D9" w:rsidRPr="001810D9">
        <w:rPr>
          <w:bCs/>
        </w:rPr>
        <w:t>Regulamenta a Dispensa de Licitação, na forma eletrônica, de que trata a Lei Federal nº 14.133, de 1º de abril de 2021, e institui o Sistema de Dispensa Eletrônica, no âmbito do Poder Legislativo do Município de São Carlos/SC</w:t>
      </w:r>
      <w:r w:rsidRPr="005B363B">
        <w:rPr>
          <w:bCs/>
        </w:rPr>
        <w:t>”.</w:t>
      </w:r>
      <w:bookmarkEnd w:id="0"/>
      <w:r w:rsidR="005752AA">
        <w:rPr>
          <w:bCs/>
        </w:rPr>
        <w:t xml:space="preserve"> </w:t>
      </w:r>
      <w:r>
        <w:rPr>
          <w:bCs/>
        </w:rPr>
        <w:t>Evidencia-se que a Dispensa de Licitação é uma das formas de contratação direta, juntamente com a Inexigibilidade de Licitação. Ao mencionar a contratação direta, é oportuno esclarecer que se trata de um processo de compras, diferente de compras diretas.</w:t>
      </w:r>
    </w:p>
    <w:p w14:paraId="6709E912" w14:textId="77777777" w:rsidR="0094651E" w:rsidRDefault="0094651E" w:rsidP="0094651E">
      <w:pPr>
        <w:spacing w:line="276" w:lineRule="auto"/>
        <w:ind w:firstLine="1418"/>
        <w:jc w:val="both"/>
        <w:rPr>
          <w:bCs/>
        </w:rPr>
      </w:pPr>
    </w:p>
    <w:p w14:paraId="3566ADBF" w14:textId="575C04F3" w:rsidR="0094651E" w:rsidRPr="001810D9" w:rsidRDefault="0094651E" w:rsidP="001810D9">
      <w:pPr>
        <w:spacing w:line="276" w:lineRule="auto"/>
        <w:ind w:firstLine="1418"/>
        <w:jc w:val="both"/>
        <w:rPr>
          <w:bCs/>
        </w:rPr>
      </w:pPr>
      <w:r>
        <w:rPr>
          <w:bCs/>
        </w:rPr>
        <w:t>Sendo a Dispensa de Licitação um procedimento de contratação direta, verifica-se que ela depende de um procedimento. Esse procedimento, para ser o mais eficaz no âmbito do Poder Legislativo Municipal, necessita de regulamentação.</w:t>
      </w:r>
      <w:r w:rsidR="001810D9">
        <w:rPr>
          <w:bCs/>
        </w:rPr>
        <w:t xml:space="preserve"> </w:t>
      </w:r>
      <w:r>
        <w:rPr>
          <w:bCs/>
        </w:rPr>
        <w:t xml:space="preserve">Assim, a proposição busca regulamentar o processo para Dispensa de Licitação na forma </w:t>
      </w:r>
      <w:r w:rsidR="001810D9">
        <w:rPr>
          <w:bCs/>
        </w:rPr>
        <w:t>eletrônica</w:t>
      </w:r>
      <w:r>
        <w:rPr>
          <w:bCs/>
        </w:rPr>
        <w:t>.</w:t>
      </w:r>
    </w:p>
    <w:p w14:paraId="3F243BBF" w14:textId="77777777" w:rsidR="0094651E" w:rsidRPr="00365861" w:rsidRDefault="0094651E" w:rsidP="0094651E">
      <w:pPr>
        <w:spacing w:line="276" w:lineRule="auto"/>
        <w:ind w:firstLine="1418"/>
        <w:jc w:val="both"/>
      </w:pPr>
    </w:p>
    <w:p w14:paraId="6C14F38A" w14:textId="77777777" w:rsidR="0094651E" w:rsidRDefault="0094651E" w:rsidP="0094651E">
      <w:pPr>
        <w:spacing w:line="276" w:lineRule="auto"/>
        <w:ind w:firstLine="1418"/>
        <w:jc w:val="both"/>
        <w:rPr>
          <w:bCs/>
        </w:rPr>
      </w:pPr>
      <w:r w:rsidRPr="00486D83">
        <w:rPr>
          <w:bCs/>
        </w:rPr>
        <w:t>Ante o exposto, solicitamos que os nobres pares analisem a proposição e, reconhecido o interesse público, votem favorável.</w:t>
      </w:r>
    </w:p>
    <w:p w14:paraId="7ACFD736" w14:textId="77777777" w:rsidR="0094651E" w:rsidRDefault="0094651E" w:rsidP="0094651E">
      <w:pPr>
        <w:tabs>
          <w:tab w:val="left" w:pos="2296"/>
        </w:tabs>
        <w:jc w:val="right"/>
      </w:pPr>
    </w:p>
    <w:p w14:paraId="128029FB" w14:textId="77777777" w:rsidR="0094651E" w:rsidRPr="005752AA" w:rsidRDefault="0094651E" w:rsidP="00210241">
      <w:pPr>
        <w:jc w:val="right"/>
      </w:pPr>
      <w:r>
        <w:t>São Carlos/SC, 1º de julho de 2024.</w:t>
      </w:r>
    </w:p>
    <w:p w14:paraId="5CECD3BA" w14:textId="77777777" w:rsidR="0094651E" w:rsidRPr="005752AA" w:rsidRDefault="0094651E" w:rsidP="00210241">
      <w:pPr>
        <w:jc w:val="right"/>
      </w:pPr>
    </w:p>
    <w:p w14:paraId="5340E687" w14:textId="77777777" w:rsidR="005752AA" w:rsidRDefault="005752AA" w:rsidP="005752AA"/>
    <w:p w14:paraId="5B58C4AA" w14:textId="77777777" w:rsidR="005752AA" w:rsidRDefault="005752AA" w:rsidP="005752AA">
      <w:pPr>
        <w:sectPr w:rsidR="005752AA">
          <w:headerReference w:type="default" r:id="rId7"/>
          <w:footerReference w:type="default" r:id="rId8"/>
          <w:headerReference w:type="first" r:id="rId9"/>
          <w:footerReference w:type="first" r:id="rId10"/>
          <w:pgSz w:w="11907" w:h="16840"/>
          <w:pgMar w:top="1701" w:right="1134" w:bottom="1134" w:left="1701" w:header="539" w:footer="709" w:gutter="0"/>
          <w:pgNumType w:start="1"/>
          <w:cols w:space="720"/>
          <w:titlePg/>
        </w:sectPr>
      </w:pPr>
    </w:p>
    <w:p w14:paraId="606537B3" w14:textId="77777777" w:rsidR="005752AA" w:rsidRPr="005752AA" w:rsidRDefault="005752AA" w:rsidP="00210241">
      <w:pPr>
        <w:jc w:val="center"/>
      </w:pPr>
      <w:r w:rsidRPr="005752AA">
        <w:t>___________________</w:t>
      </w:r>
    </w:p>
    <w:p w14:paraId="2616AF10" w14:textId="77777777" w:rsidR="005752AA" w:rsidRPr="00210241" w:rsidRDefault="005752AA" w:rsidP="00210241">
      <w:pPr>
        <w:jc w:val="center"/>
        <w:rPr>
          <w:b/>
          <w:bCs/>
        </w:rPr>
      </w:pPr>
      <w:r w:rsidRPr="00210241">
        <w:rPr>
          <w:b/>
          <w:bCs/>
        </w:rPr>
        <w:t>Sidney José Breier</w:t>
      </w:r>
    </w:p>
    <w:p w14:paraId="4F46B4E8" w14:textId="77777777" w:rsidR="005752AA" w:rsidRPr="005752AA" w:rsidRDefault="005752AA" w:rsidP="00210241">
      <w:pPr>
        <w:jc w:val="center"/>
      </w:pPr>
      <w:r w:rsidRPr="005752AA">
        <w:t>Presidente</w:t>
      </w:r>
    </w:p>
    <w:p w14:paraId="6696F5AE" w14:textId="77777777" w:rsidR="005752AA" w:rsidRPr="005752AA" w:rsidRDefault="005752AA" w:rsidP="00210241">
      <w:pPr>
        <w:jc w:val="center"/>
      </w:pPr>
    </w:p>
    <w:p w14:paraId="430BB5E8" w14:textId="77777777" w:rsidR="005752AA" w:rsidRPr="005752AA" w:rsidRDefault="005752AA" w:rsidP="00210241">
      <w:pPr>
        <w:jc w:val="center"/>
      </w:pPr>
    </w:p>
    <w:p w14:paraId="485C0667" w14:textId="77777777" w:rsidR="005752AA" w:rsidRPr="005752AA" w:rsidRDefault="005752AA" w:rsidP="00210241">
      <w:pPr>
        <w:jc w:val="center"/>
      </w:pPr>
      <w:r w:rsidRPr="005752AA">
        <w:t>___________________</w:t>
      </w:r>
    </w:p>
    <w:p w14:paraId="0D6E705E" w14:textId="77777777" w:rsidR="005752AA" w:rsidRPr="00210241" w:rsidRDefault="005752AA" w:rsidP="00210241">
      <w:pPr>
        <w:jc w:val="center"/>
        <w:rPr>
          <w:b/>
          <w:bCs/>
        </w:rPr>
      </w:pPr>
      <w:r w:rsidRPr="00210241">
        <w:rPr>
          <w:b/>
          <w:bCs/>
        </w:rPr>
        <w:t>José Cléo Kunst</w:t>
      </w:r>
    </w:p>
    <w:p w14:paraId="60D97C8B" w14:textId="77777777" w:rsidR="005752AA" w:rsidRPr="005752AA" w:rsidRDefault="005752AA" w:rsidP="00210241">
      <w:pPr>
        <w:jc w:val="center"/>
      </w:pPr>
      <w:r w:rsidRPr="005752AA">
        <w:t>1º Secretário</w:t>
      </w:r>
    </w:p>
    <w:p w14:paraId="49DD693E" w14:textId="77777777" w:rsidR="005752AA" w:rsidRDefault="005752AA" w:rsidP="00210241">
      <w:pPr>
        <w:jc w:val="center"/>
      </w:pPr>
    </w:p>
    <w:p w14:paraId="592B7490" w14:textId="77777777" w:rsidR="005752AA" w:rsidRDefault="005752AA" w:rsidP="00210241">
      <w:pPr>
        <w:jc w:val="center"/>
      </w:pPr>
      <w:r>
        <w:t>___________________</w:t>
      </w:r>
    </w:p>
    <w:p w14:paraId="73238F14" w14:textId="77777777" w:rsidR="005752AA" w:rsidRPr="00210241" w:rsidRDefault="005752AA" w:rsidP="00210241">
      <w:pPr>
        <w:jc w:val="center"/>
        <w:rPr>
          <w:b/>
          <w:bCs/>
        </w:rPr>
      </w:pPr>
      <w:r w:rsidRPr="00210241">
        <w:rPr>
          <w:b/>
          <w:bCs/>
        </w:rPr>
        <w:t>José Noimar Mai</w:t>
      </w:r>
    </w:p>
    <w:p w14:paraId="3634D925" w14:textId="77777777" w:rsidR="005752AA" w:rsidRDefault="005752AA" w:rsidP="00210241">
      <w:pPr>
        <w:jc w:val="center"/>
      </w:pPr>
      <w:r>
        <w:t>Vice-Presidente</w:t>
      </w:r>
    </w:p>
    <w:p w14:paraId="247B230E" w14:textId="77777777" w:rsidR="005752AA" w:rsidRDefault="005752AA" w:rsidP="00210241">
      <w:pPr>
        <w:jc w:val="center"/>
      </w:pPr>
    </w:p>
    <w:p w14:paraId="22FC95EC" w14:textId="77777777" w:rsidR="005752AA" w:rsidRDefault="005752AA" w:rsidP="00210241">
      <w:pPr>
        <w:jc w:val="center"/>
      </w:pPr>
    </w:p>
    <w:p w14:paraId="4F103D4D" w14:textId="77777777" w:rsidR="005752AA" w:rsidRDefault="005752AA" w:rsidP="00210241">
      <w:pPr>
        <w:jc w:val="center"/>
      </w:pPr>
      <w:r>
        <w:t>___________________</w:t>
      </w:r>
    </w:p>
    <w:p w14:paraId="3D0C8026" w14:textId="77777777" w:rsidR="005752AA" w:rsidRPr="00210241" w:rsidRDefault="005752AA" w:rsidP="00210241">
      <w:pPr>
        <w:jc w:val="center"/>
        <w:rPr>
          <w:b/>
          <w:bCs/>
        </w:rPr>
      </w:pPr>
      <w:r w:rsidRPr="00210241">
        <w:rPr>
          <w:b/>
          <w:bCs/>
        </w:rPr>
        <w:t>Sidirléia Argenta Assmann</w:t>
      </w:r>
    </w:p>
    <w:p w14:paraId="0CC3D369" w14:textId="239D0F18" w:rsidR="005752AA" w:rsidRPr="005752AA" w:rsidRDefault="005752AA" w:rsidP="00210241">
      <w:pPr>
        <w:jc w:val="center"/>
      </w:pPr>
      <w:r>
        <w:t>2ª Secretária</w:t>
      </w:r>
    </w:p>
    <w:p w14:paraId="777D8964" w14:textId="77777777" w:rsidR="005752AA" w:rsidRDefault="005752AA" w:rsidP="005752AA">
      <w:pPr>
        <w:sectPr w:rsidR="005752AA" w:rsidSect="005752AA">
          <w:type w:val="continuous"/>
          <w:pgSz w:w="11907" w:h="16840"/>
          <w:pgMar w:top="1701" w:right="1134" w:bottom="1134" w:left="1701" w:header="539" w:footer="709" w:gutter="0"/>
          <w:pgNumType w:start="1"/>
          <w:cols w:num="2" w:space="720"/>
          <w:titlePg/>
        </w:sectPr>
      </w:pPr>
    </w:p>
    <w:p w14:paraId="0ADCA3CD" w14:textId="77777777" w:rsidR="005752AA" w:rsidRPr="005752AA" w:rsidRDefault="005752AA" w:rsidP="005752AA"/>
    <w:p w14:paraId="759148C1" w14:textId="77777777" w:rsidR="005752AA" w:rsidRPr="005752AA" w:rsidRDefault="005752AA" w:rsidP="005752AA"/>
    <w:p w14:paraId="7BC3371A" w14:textId="77777777" w:rsidR="005752AA" w:rsidRPr="005752AA" w:rsidRDefault="005752AA" w:rsidP="005752AA"/>
    <w:p w14:paraId="44005678" w14:textId="77777777" w:rsidR="005752AA" w:rsidRPr="005752AA" w:rsidRDefault="005752AA" w:rsidP="005752AA"/>
    <w:p w14:paraId="7E91BBAA" w14:textId="77777777" w:rsidR="0094651E" w:rsidRPr="005752AA" w:rsidRDefault="0094651E" w:rsidP="005752AA"/>
    <w:sectPr w:rsidR="0094651E" w:rsidRPr="005752AA" w:rsidSect="005752AA">
      <w:type w:val="continuous"/>
      <w:pgSz w:w="11907" w:h="16840"/>
      <w:pgMar w:top="1701" w:right="1134" w:bottom="1134" w:left="1701" w:header="53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A8A0BE" w14:textId="77777777" w:rsidR="001B1BE4" w:rsidRDefault="001B1BE4">
      <w:r>
        <w:separator/>
      </w:r>
    </w:p>
  </w:endnote>
  <w:endnote w:type="continuationSeparator" w:id="0">
    <w:p w14:paraId="742B3BC8" w14:textId="77777777" w:rsidR="001B1BE4" w:rsidRDefault="001B1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0A18B41-0B7A-4D25-9A5D-791457110590}"/>
    <w:embedBold r:id="rId2" w:fontKey="{CB4968C4-0A70-46D5-B727-D1A795D0358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4632E404-9303-447C-9414-2D2B9CCB717F}"/>
    <w:embedBold r:id="rId4" w:fontKey="{63B35D17-9062-47E9-9117-2561D8A683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5" w:fontKey="{66EA2C2C-8837-4E17-9B5C-B96481F2436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48936E5A-C39C-498F-A684-C89E1DEF02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55B06C6-B682-41FB-9601-3FA58DA05D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50C289D-F4FF-40AC-ADFE-19954A9AE1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ECB68FA-C166-4ACB-B490-1310C4275CEC}"/>
    <w:embedItalic r:id="rId10" w:fontKey="{2CBDEB62-9D0A-4C03-8901-DFFB0CAEA0D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1" w:fontKey="{7D266D3F-11BD-49DA-825A-29A628A55DBE}"/>
    <w:embedBold r:id="rId12" w:fontKey="{5FF85779-86A5-4396-AA76-E937D19930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9D1B637A-6763-4F94-BF37-4610E5AACF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EBDB2" w14:textId="77777777" w:rsidR="006356D5" w:rsidRDefault="006356D5">
    <w:pPr>
      <w:spacing w:line="224" w:lineRule="auto"/>
      <w:ind w:left="20" w:right="-2"/>
      <w:jc w:val="center"/>
    </w:pPr>
  </w:p>
  <w:p w14:paraId="2AD02B9C" w14:textId="77777777" w:rsidR="006356D5" w:rsidRDefault="00000000">
    <w:pPr>
      <w:spacing w:line="224" w:lineRule="auto"/>
      <w:ind w:left="20" w:right="-2"/>
      <w:jc w:val="center"/>
    </w:pPr>
    <w:r>
      <w:t>Avenida Santa Catarina, 1.010 (Prédio Histórico), Centro, São Carlos /SC – CEP: 89885-000</w:t>
    </w:r>
  </w:p>
  <w:p w14:paraId="475C3ED4" w14:textId="49891B73" w:rsidR="006356D5" w:rsidRPr="005752AA" w:rsidRDefault="00000000" w:rsidP="005752AA">
    <w:pPr>
      <w:spacing w:line="224" w:lineRule="auto"/>
      <w:ind w:left="20" w:right="-2"/>
      <w:jc w:val="center"/>
    </w:pPr>
    <w:r>
      <w:t xml:space="preserve">          E-mail: camara@saocarlos.sc.leg.br - Telefone: (49) 3325-4370         </w:t>
    </w:r>
    <w:r>
      <w:tab/>
    </w:r>
    <w:r>
      <w:rPr>
        <w:b/>
      </w:rPr>
      <w:t xml:space="preserve">Pg.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900639">
      <w:rPr>
        <w:b/>
        <w:noProof/>
      </w:rPr>
      <w:t>2</w:t>
    </w:r>
    <w:r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2D68B" w14:textId="77777777" w:rsidR="006356D5" w:rsidRDefault="006356D5">
    <w:pPr>
      <w:spacing w:line="224" w:lineRule="auto"/>
      <w:ind w:left="20" w:right="-2"/>
      <w:jc w:val="center"/>
    </w:pPr>
  </w:p>
  <w:p w14:paraId="657D734D" w14:textId="77777777" w:rsidR="006356D5" w:rsidRDefault="00000000">
    <w:pPr>
      <w:spacing w:line="224" w:lineRule="auto"/>
      <w:ind w:left="20" w:right="-2"/>
      <w:jc w:val="center"/>
    </w:pPr>
    <w:r>
      <w:t>Avenida Santa Catarina, 1.010 (Prédio Histórico), Centro, São Carlos /SC – CEP: 89885-000</w:t>
    </w:r>
  </w:p>
  <w:p w14:paraId="207E983A" w14:textId="5766F5A5" w:rsidR="006356D5" w:rsidRPr="005752AA" w:rsidRDefault="00000000" w:rsidP="005752AA">
    <w:pPr>
      <w:spacing w:line="224" w:lineRule="auto"/>
      <w:ind w:left="20" w:right="-2"/>
      <w:jc w:val="center"/>
    </w:pPr>
    <w:r>
      <w:t xml:space="preserve">          E-mail: camara@saocarlos.sc.leg.br - Telefone: (49) 3325-4370         </w:t>
    </w:r>
    <w:r>
      <w:tab/>
    </w:r>
    <w:r>
      <w:rPr>
        <w:b/>
      </w:rPr>
      <w:t xml:space="preserve">Pg.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900639">
      <w:rPr>
        <w:b/>
        <w:noProof/>
      </w:rPr>
      <w:t>1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9615BA" w14:textId="77777777" w:rsidR="001B1BE4" w:rsidRDefault="001B1BE4">
      <w:r>
        <w:separator/>
      </w:r>
    </w:p>
  </w:footnote>
  <w:footnote w:type="continuationSeparator" w:id="0">
    <w:p w14:paraId="59706E6E" w14:textId="77777777" w:rsidR="001B1BE4" w:rsidRDefault="001B1B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CE247" w14:textId="77777777" w:rsidR="005752AA" w:rsidRDefault="005752AA" w:rsidP="005752AA">
    <w:r>
      <w:rPr>
        <w:rFonts w:ascii="Bookman Old Style" w:hAnsi="Bookman Old Style"/>
        <w:b/>
        <w:noProof/>
        <w:sz w:val="32"/>
      </w:rPr>
      <w:drawing>
        <wp:anchor distT="0" distB="0" distL="0" distR="0" simplePos="0" relativeHeight="251660288" behindDoc="1" locked="0" layoutInCell="1" allowOverlap="1" wp14:anchorId="29A5F3CC" wp14:editId="5E3427B5">
          <wp:simplePos x="0" y="0"/>
          <wp:positionH relativeFrom="page">
            <wp:posOffset>3659505</wp:posOffset>
          </wp:positionH>
          <wp:positionV relativeFrom="page">
            <wp:posOffset>440807</wp:posOffset>
          </wp:positionV>
          <wp:extent cx="567785" cy="701675"/>
          <wp:effectExtent l="0" t="0" r="3810" b="3175"/>
          <wp:wrapNone/>
          <wp:docPr id="340588685" name="Imagem 3405886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778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304680" w14:textId="77777777" w:rsidR="005752AA" w:rsidRDefault="005752AA" w:rsidP="005752AA">
    <w:pPr>
      <w:jc w:val="center"/>
      <w:rPr>
        <w:rFonts w:ascii="Bookman Old Style" w:hAnsi="Bookman Old Style"/>
        <w:b/>
        <w:sz w:val="32"/>
        <w:szCs w:val="32"/>
      </w:rPr>
    </w:pPr>
  </w:p>
  <w:p w14:paraId="1DCE7C50" w14:textId="77777777" w:rsidR="005752AA" w:rsidRDefault="005752AA" w:rsidP="005752AA">
    <w:pPr>
      <w:jc w:val="center"/>
      <w:rPr>
        <w:rFonts w:ascii="Bookman Old Style" w:hAnsi="Bookman Old Style"/>
        <w:b/>
        <w:sz w:val="32"/>
        <w:szCs w:val="32"/>
      </w:rPr>
    </w:pPr>
  </w:p>
  <w:p w14:paraId="7C93CCE4" w14:textId="77777777" w:rsidR="005752AA" w:rsidRDefault="005752AA" w:rsidP="005752AA">
    <w:pPr>
      <w:jc w:val="center"/>
      <w:rPr>
        <w:rFonts w:ascii="Bookman Old Style" w:hAnsi="Bookman Old Style"/>
        <w:b/>
        <w:sz w:val="32"/>
        <w:szCs w:val="32"/>
      </w:rPr>
    </w:pPr>
  </w:p>
  <w:p w14:paraId="54B1667A" w14:textId="1583CE73" w:rsidR="005752AA" w:rsidRPr="00141C57" w:rsidRDefault="005752AA" w:rsidP="005752AA">
    <w:pPr>
      <w:jc w:val="center"/>
      <w:rPr>
        <w:rFonts w:ascii="Bookman Old Style" w:hAnsi="Bookman Old Style"/>
        <w:b/>
        <w:sz w:val="32"/>
        <w:szCs w:val="32"/>
      </w:rPr>
    </w:pPr>
    <w:r w:rsidRPr="00141C57">
      <w:rPr>
        <w:rFonts w:ascii="Bookman Old Style" w:hAnsi="Bookman Old Style"/>
        <w:b/>
        <w:sz w:val="32"/>
        <w:szCs w:val="32"/>
      </w:rPr>
      <w:t xml:space="preserve">CÂMARA DE VEREADORES DE </w:t>
    </w:r>
  </w:p>
  <w:p w14:paraId="34B5485D" w14:textId="77777777" w:rsidR="005752AA" w:rsidRPr="00141C57" w:rsidRDefault="005752AA" w:rsidP="005752AA">
    <w:pPr>
      <w:spacing w:before="1"/>
      <w:jc w:val="center"/>
      <w:rPr>
        <w:rFonts w:ascii="Bookman Old Style" w:hAnsi="Bookman Old Style"/>
        <w:b/>
        <w:sz w:val="28"/>
        <w:szCs w:val="28"/>
      </w:rPr>
    </w:pPr>
    <w:r w:rsidRPr="00141C57">
      <w:rPr>
        <w:rFonts w:ascii="Bookman Old Style" w:hAnsi="Bookman Old Style"/>
        <w:b/>
        <w:sz w:val="36"/>
        <w:szCs w:val="36"/>
      </w:rPr>
      <w:t>SÃO CARLOS</w:t>
    </w:r>
    <w:r>
      <w:rPr>
        <w:rFonts w:ascii="Bookman Old Style" w:hAnsi="Bookman Old Style"/>
        <w:b/>
        <w:sz w:val="36"/>
        <w:szCs w:val="36"/>
      </w:rPr>
      <w:t xml:space="preserve"> - SC</w:t>
    </w:r>
  </w:p>
  <w:p w14:paraId="531C5F24" w14:textId="77777777" w:rsidR="005752AA" w:rsidRDefault="005752AA" w:rsidP="005752AA">
    <w:pPr>
      <w:pStyle w:val="Cabealho"/>
    </w:pPr>
  </w:p>
  <w:p w14:paraId="57C69A49" w14:textId="77777777" w:rsidR="005752AA" w:rsidRPr="005752AA" w:rsidRDefault="005752AA" w:rsidP="005752A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8E73CF" w14:textId="77777777" w:rsidR="006356D5" w:rsidRDefault="00000000">
    <w:r>
      <w:rPr>
        <w:rFonts w:ascii="Bookman Old Style" w:eastAsia="Bookman Old Style" w:hAnsi="Bookman Old Style" w:cs="Bookman Old Style"/>
        <w:b/>
        <w:noProof/>
        <w:sz w:val="32"/>
        <w:szCs w:val="32"/>
      </w:rPr>
      <w:drawing>
        <wp:anchor distT="0" distB="0" distL="0" distR="0" simplePos="0" relativeHeight="251658240" behindDoc="1" locked="0" layoutInCell="1" hidden="0" allowOverlap="1" wp14:anchorId="175A6C50" wp14:editId="65C9A4B4">
          <wp:simplePos x="0" y="0"/>
          <wp:positionH relativeFrom="page">
            <wp:posOffset>3592830</wp:posOffset>
          </wp:positionH>
          <wp:positionV relativeFrom="page">
            <wp:posOffset>440690</wp:posOffset>
          </wp:positionV>
          <wp:extent cx="567785" cy="701675"/>
          <wp:effectExtent l="0" t="0" r="0" b="0"/>
          <wp:wrapNone/>
          <wp:docPr id="1381057716" name="image1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7785" cy="701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5FDC1FD" w14:textId="77777777" w:rsidR="006356D5" w:rsidRDefault="006356D5">
    <w:pPr>
      <w:jc w:val="center"/>
      <w:rPr>
        <w:rFonts w:ascii="Bookman Old Style" w:eastAsia="Bookman Old Style" w:hAnsi="Bookman Old Style" w:cs="Bookman Old Style"/>
        <w:b/>
        <w:sz w:val="32"/>
        <w:szCs w:val="32"/>
      </w:rPr>
    </w:pPr>
  </w:p>
  <w:p w14:paraId="3307CF11" w14:textId="77777777" w:rsidR="006356D5" w:rsidRDefault="006356D5">
    <w:pPr>
      <w:jc w:val="center"/>
      <w:rPr>
        <w:rFonts w:ascii="Bookman Old Style" w:eastAsia="Bookman Old Style" w:hAnsi="Bookman Old Style" w:cs="Bookman Old Style"/>
        <w:b/>
        <w:sz w:val="32"/>
        <w:szCs w:val="32"/>
      </w:rPr>
    </w:pPr>
  </w:p>
  <w:p w14:paraId="4D9F95F1" w14:textId="77777777" w:rsidR="006356D5" w:rsidRDefault="006356D5">
    <w:pPr>
      <w:jc w:val="center"/>
      <w:rPr>
        <w:rFonts w:ascii="Bookman Old Style" w:eastAsia="Bookman Old Style" w:hAnsi="Bookman Old Style" w:cs="Bookman Old Style"/>
        <w:b/>
        <w:sz w:val="32"/>
        <w:szCs w:val="32"/>
      </w:rPr>
    </w:pPr>
  </w:p>
  <w:p w14:paraId="7E48256D" w14:textId="77777777" w:rsidR="006356D5" w:rsidRDefault="00000000">
    <w:pPr>
      <w:jc w:val="center"/>
      <w:rPr>
        <w:rFonts w:ascii="Bookman Old Style" w:eastAsia="Bookman Old Style" w:hAnsi="Bookman Old Style" w:cs="Bookman Old Style"/>
        <w:b/>
        <w:sz w:val="32"/>
        <w:szCs w:val="32"/>
      </w:rPr>
    </w:pPr>
    <w:r>
      <w:rPr>
        <w:rFonts w:ascii="Bookman Old Style" w:eastAsia="Bookman Old Style" w:hAnsi="Bookman Old Style" w:cs="Bookman Old Style"/>
        <w:b/>
        <w:sz w:val="32"/>
        <w:szCs w:val="32"/>
      </w:rPr>
      <w:t xml:space="preserve">CÂMARA DE VEREADORES DE </w:t>
    </w:r>
  </w:p>
  <w:p w14:paraId="30D0AF80" w14:textId="77777777" w:rsidR="006356D5" w:rsidRDefault="00000000">
    <w:pPr>
      <w:spacing w:before="1"/>
      <w:jc w:val="center"/>
      <w:rPr>
        <w:rFonts w:ascii="Bookman Old Style" w:eastAsia="Bookman Old Style" w:hAnsi="Bookman Old Style" w:cs="Bookman Old Style"/>
        <w:b/>
        <w:sz w:val="28"/>
        <w:szCs w:val="28"/>
      </w:rPr>
    </w:pPr>
    <w:r>
      <w:rPr>
        <w:rFonts w:ascii="Bookman Old Style" w:eastAsia="Bookman Old Style" w:hAnsi="Bookman Old Style" w:cs="Bookman Old Style"/>
        <w:b/>
        <w:sz w:val="36"/>
        <w:szCs w:val="36"/>
      </w:rPr>
      <w:t>SÃO CARLOS - SC</w:t>
    </w:r>
  </w:p>
  <w:p w14:paraId="50E9805D" w14:textId="77777777" w:rsidR="006356D5" w:rsidRDefault="006356D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6D5"/>
    <w:rsid w:val="00104CA5"/>
    <w:rsid w:val="001810D9"/>
    <w:rsid w:val="001905EA"/>
    <w:rsid w:val="001B1BE4"/>
    <w:rsid w:val="001F4B04"/>
    <w:rsid w:val="00210241"/>
    <w:rsid w:val="00241399"/>
    <w:rsid w:val="00242409"/>
    <w:rsid w:val="003F5101"/>
    <w:rsid w:val="00462316"/>
    <w:rsid w:val="00521C09"/>
    <w:rsid w:val="00562173"/>
    <w:rsid w:val="005752AA"/>
    <w:rsid w:val="005C21B0"/>
    <w:rsid w:val="006065DC"/>
    <w:rsid w:val="006356D5"/>
    <w:rsid w:val="00637FE5"/>
    <w:rsid w:val="007F02BF"/>
    <w:rsid w:val="0084429C"/>
    <w:rsid w:val="008E0EA7"/>
    <w:rsid w:val="00900639"/>
    <w:rsid w:val="0093579E"/>
    <w:rsid w:val="0094651E"/>
    <w:rsid w:val="00977CAE"/>
    <w:rsid w:val="009A51C1"/>
    <w:rsid w:val="00AF70C9"/>
    <w:rsid w:val="00B52489"/>
    <w:rsid w:val="00B91E66"/>
    <w:rsid w:val="00C524EB"/>
    <w:rsid w:val="00D1686F"/>
    <w:rsid w:val="00D33615"/>
    <w:rsid w:val="00EA3C98"/>
    <w:rsid w:val="00FD2E64"/>
    <w:rsid w:val="00FF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1B1B0"/>
  <w15:docId w15:val="{BBAD41D3-68E0-478E-8FD3-7C4937084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C6D"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Verdana" w:hAnsi="Verdana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b/>
      <w:color w:val="000000"/>
      <w:sz w:val="20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jc w:val="both"/>
      <w:outlineLvl w:val="2"/>
    </w:pPr>
    <w:rPr>
      <w:rFonts w:ascii="Arial Narrow" w:hAnsi="Arial Narrow"/>
      <w:b/>
      <w:color w:val="000000"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jc w:val="center"/>
      <w:outlineLvl w:val="3"/>
    </w:pPr>
    <w:rPr>
      <w:rFonts w:ascii="Arial Narrow" w:hAnsi="Arial Narrow"/>
      <w:b/>
      <w:color w:val="000000"/>
      <w:sz w:val="18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outlineLvl w:val="4"/>
    </w:pPr>
    <w:rPr>
      <w:rFonts w:ascii="Arial Narrow" w:hAnsi="Arial Narrow"/>
      <w:b/>
      <w:color w:val="000000"/>
      <w:sz w:val="20"/>
      <w:szCs w:val="2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outlineLvl w:val="5"/>
    </w:pPr>
    <w:rPr>
      <w:rFonts w:ascii="Arial" w:hAnsi="Arial"/>
      <w:b/>
      <w:color w:val="000000"/>
      <w:sz w:val="20"/>
      <w:szCs w:val="20"/>
    </w:rPr>
  </w:style>
  <w:style w:type="paragraph" w:styleId="Ttulo7">
    <w:name w:val="heading 7"/>
    <w:basedOn w:val="Normal"/>
    <w:next w:val="Normal"/>
    <w:link w:val="Ttulo7Char"/>
    <w:qFormat/>
    <w:pPr>
      <w:keepNext/>
      <w:outlineLvl w:val="6"/>
    </w:pPr>
    <w:rPr>
      <w:rFonts w:ascii="Arial" w:hAnsi="Arial"/>
      <w:b/>
      <w:color w:val="000000"/>
      <w:szCs w:val="20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Book Antiqua" w:hAnsi="Book Antiqua" w:cs="Arial Unicode MS"/>
      <w:b/>
      <w:bCs/>
      <w:sz w:val="22"/>
      <w:szCs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Verdana" w:hAnsi="Verdana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tabs>
        <w:tab w:val="left" w:pos="4140"/>
        <w:tab w:val="left" w:pos="8460"/>
      </w:tabs>
      <w:spacing w:before="240"/>
      <w:jc w:val="center"/>
    </w:pPr>
    <w:rPr>
      <w:rFonts w:cs="Arial"/>
      <w:b/>
      <w:sz w:val="28"/>
      <w:szCs w:val="28"/>
      <w:u w:val="single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Encerramento">
    <w:name w:val="Closing"/>
    <w:basedOn w:val="Normal"/>
    <w:next w:val="Normal"/>
    <w:semiHidden/>
    <w:pPr>
      <w:spacing w:line="220" w:lineRule="atLeast"/>
    </w:pPr>
    <w:rPr>
      <w:rFonts w:ascii="Garamond" w:hAnsi="Garamond"/>
      <w:sz w:val="22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pPr>
      <w:jc w:val="both"/>
    </w:pPr>
    <w:rPr>
      <w:rFonts w:ascii="Arial Narrow" w:hAnsi="Arial Narrow"/>
      <w:color w:val="000000"/>
      <w:sz w:val="22"/>
      <w:szCs w:val="20"/>
    </w:rPr>
  </w:style>
  <w:style w:type="paragraph" w:styleId="Textoembloco">
    <w:name w:val="Block Text"/>
    <w:basedOn w:val="Normal"/>
    <w:semiHidden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7938"/>
      </w:tabs>
      <w:spacing w:line="360" w:lineRule="auto"/>
      <w:ind w:left="1276" w:right="1984"/>
      <w:jc w:val="center"/>
    </w:pPr>
    <w:rPr>
      <w:rFonts w:ascii="Arial Narrow" w:hAnsi="Arial Narrow"/>
      <w:color w:val="000000"/>
      <w:szCs w:val="20"/>
    </w:rPr>
  </w:style>
  <w:style w:type="paragraph" w:styleId="Corpodetexto">
    <w:name w:val="Body Text"/>
    <w:basedOn w:val="Normal"/>
    <w:link w:val="CorpodetextoChar"/>
    <w:semiHidden/>
    <w:pPr>
      <w:jc w:val="both"/>
    </w:pPr>
    <w:rPr>
      <w:rFonts w:ascii="Verdana" w:hAnsi="Verdana"/>
      <w:b/>
      <w:bCs/>
      <w:sz w:val="20"/>
    </w:rPr>
  </w:style>
  <w:style w:type="paragraph" w:styleId="Corpodetexto3">
    <w:name w:val="Body Text 3"/>
    <w:basedOn w:val="Normal"/>
    <w:semiHidden/>
    <w:pPr>
      <w:jc w:val="both"/>
    </w:pPr>
    <w:rPr>
      <w:rFonts w:ascii="Verdana" w:hAnsi="Verdana"/>
      <w:sz w:val="22"/>
    </w:rPr>
  </w:style>
  <w:style w:type="paragraph" w:styleId="Recuodecorpodetexto">
    <w:name w:val="Body Text Indent"/>
    <w:basedOn w:val="Normal"/>
    <w:link w:val="RecuodecorpodetextoChar"/>
    <w:semiHidden/>
    <w:pPr>
      <w:ind w:left="1416"/>
      <w:jc w:val="both"/>
    </w:pPr>
    <w:rPr>
      <w:rFonts w:ascii="Arial Narrow" w:hAnsi="Arial Narrow"/>
      <w:color w:val="000000"/>
      <w:sz w:val="22"/>
      <w:szCs w:val="20"/>
    </w:rPr>
  </w:style>
  <w:style w:type="paragraph" w:styleId="Recuodecorpodetexto2">
    <w:name w:val="Body Text Indent 2"/>
    <w:basedOn w:val="Normal"/>
    <w:semiHidden/>
    <w:pPr>
      <w:ind w:left="1870" w:hanging="1122"/>
    </w:pPr>
  </w:style>
  <w:style w:type="character" w:styleId="Forte">
    <w:name w:val="Strong"/>
    <w:qFormat/>
    <w:rPr>
      <w:b/>
      <w:bCs/>
    </w:rPr>
  </w:style>
  <w:style w:type="paragraph" w:styleId="Recuodecorpodetexto3">
    <w:name w:val="Body Text Indent 3"/>
    <w:basedOn w:val="Normal"/>
    <w:semiHidden/>
    <w:pPr>
      <w:ind w:firstLine="2340"/>
      <w:jc w:val="both"/>
    </w:pPr>
  </w:style>
  <w:style w:type="character" w:styleId="HiperlinkVisitado">
    <w:name w:val="FollowedHyperlink"/>
    <w:semiHidden/>
    <w:rPr>
      <w:color w:val="800080"/>
      <w:u w:val="single"/>
    </w:rPr>
  </w:style>
  <w:style w:type="paragraph" w:customStyle="1" w:styleId="Corpodetexto21">
    <w:name w:val="Corpo de texto 21"/>
    <w:basedOn w:val="Normal"/>
    <w:pPr>
      <w:overflowPunct w:val="0"/>
      <w:autoSpaceDE w:val="0"/>
      <w:autoSpaceDN w:val="0"/>
      <w:adjustRightInd w:val="0"/>
      <w:ind w:left="3402"/>
      <w:jc w:val="both"/>
      <w:textAlignment w:val="baseline"/>
    </w:pPr>
    <w:rPr>
      <w:szCs w:val="20"/>
    </w:rPr>
  </w:style>
  <w:style w:type="paragraph" w:customStyle="1" w:styleId="Recuodecorpodetexto21">
    <w:name w:val="Recuo de corpo de texto 21"/>
    <w:basedOn w:val="Normal"/>
    <w:pPr>
      <w:overflowPunct w:val="0"/>
      <w:autoSpaceDE w:val="0"/>
      <w:autoSpaceDN w:val="0"/>
      <w:adjustRightInd w:val="0"/>
      <w:spacing w:before="120" w:after="120" w:line="360" w:lineRule="auto"/>
      <w:ind w:firstLine="851"/>
      <w:jc w:val="both"/>
      <w:textAlignment w:val="baseline"/>
    </w:pPr>
    <w:rPr>
      <w:szCs w:val="20"/>
    </w:rPr>
  </w:style>
  <w:style w:type="character" w:customStyle="1" w:styleId="Ttulo3Char">
    <w:name w:val="Título 3 Char"/>
    <w:link w:val="Ttulo3"/>
    <w:rsid w:val="00CF4A30"/>
    <w:rPr>
      <w:rFonts w:ascii="Arial Narrow" w:hAnsi="Arial Narrow"/>
      <w:b/>
      <w:color w:val="000000"/>
      <w:sz w:val="22"/>
    </w:rPr>
  </w:style>
  <w:style w:type="character" w:customStyle="1" w:styleId="Ttulo4Char">
    <w:name w:val="Título 4 Char"/>
    <w:link w:val="Ttulo4"/>
    <w:rsid w:val="00CF4A30"/>
    <w:rPr>
      <w:rFonts w:ascii="Arial Narrow" w:hAnsi="Arial Narrow"/>
      <w:b/>
      <w:color w:val="000000"/>
      <w:sz w:val="18"/>
    </w:rPr>
  </w:style>
  <w:style w:type="character" w:customStyle="1" w:styleId="Ttulo6Char">
    <w:name w:val="Título 6 Char"/>
    <w:link w:val="Ttulo6"/>
    <w:rsid w:val="00CF4A30"/>
    <w:rPr>
      <w:rFonts w:ascii="Arial" w:hAnsi="Arial"/>
      <w:b/>
      <w:color w:val="000000"/>
    </w:rPr>
  </w:style>
  <w:style w:type="character" w:customStyle="1" w:styleId="Ttulo7Char">
    <w:name w:val="Título 7 Char"/>
    <w:link w:val="Ttulo7"/>
    <w:rsid w:val="00CF4A30"/>
    <w:rPr>
      <w:rFonts w:ascii="Arial" w:hAnsi="Arial"/>
      <w:b/>
      <w:color w:val="000000"/>
      <w:sz w:val="24"/>
    </w:rPr>
  </w:style>
  <w:style w:type="character" w:customStyle="1" w:styleId="CorpodetextoChar">
    <w:name w:val="Corpo de texto Char"/>
    <w:link w:val="Corpodetexto"/>
    <w:semiHidden/>
    <w:rsid w:val="00CF4A30"/>
    <w:rPr>
      <w:rFonts w:ascii="Verdana" w:hAnsi="Verdana"/>
      <w:b/>
      <w:bCs/>
      <w:szCs w:val="24"/>
    </w:rPr>
  </w:style>
  <w:style w:type="character" w:customStyle="1" w:styleId="Corpodetexto2Char">
    <w:name w:val="Corpo de texto 2 Char"/>
    <w:link w:val="Corpodetexto2"/>
    <w:semiHidden/>
    <w:rsid w:val="00CF4A30"/>
    <w:rPr>
      <w:rFonts w:ascii="Arial Narrow" w:hAnsi="Arial Narrow"/>
      <w:color w:val="000000"/>
      <w:sz w:val="22"/>
    </w:rPr>
  </w:style>
  <w:style w:type="character" w:customStyle="1" w:styleId="Ttulo5Char">
    <w:name w:val="Título 5 Char"/>
    <w:link w:val="Ttulo5"/>
    <w:rsid w:val="002437DC"/>
    <w:rPr>
      <w:rFonts w:ascii="Arial Narrow" w:hAnsi="Arial Narrow"/>
      <w:b/>
      <w:color w:val="000000"/>
    </w:rPr>
  </w:style>
  <w:style w:type="character" w:customStyle="1" w:styleId="RecuodecorpodetextoChar">
    <w:name w:val="Recuo de corpo de texto Char"/>
    <w:link w:val="Recuodecorpodetexto"/>
    <w:semiHidden/>
    <w:rsid w:val="002437DC"/>
    <w:rPr>
      <w:rFonts w:ascii="Arial Narrow" w:hAnsi="Arial Narrow"/>
      <w:color w:val="000000"/>
      <w:sz w:val="22"/>
    </w:rPr>
  </w:style>
  <w:style w:type="character" w:customStyle="1" w:styleId="apple-style-span">
    <w:name w:val="apple-style-span"/>
    <w:basedOn w:val="Fontepargpadro"/>
    <w:rsid w:val="00760AAE"/>
  </w:style>
  <w:style w:type="character" w:customStyle="1" w:styleId="CabealhoChar">
    <w:name w:val="Cabeçalho Char"/>
    <w:link w:val="Cabealho"/>
    <w:uiPriority w:val="99"/>
    <w:rsid w:val="00216A0B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3D1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33D16"/>
    <w:rPr>
      <w:rFonts w:ascii="Tahoma" w:hAnsi="Tahoma" w:cs="Tahoma"/>
      <w:sz w:val="16"/>
      <w:szCs w:val="16"/>
    </w:rPr>
  </w:style>
  <w:style w:type="character" w:customStyle="1" w:styleId="RodapChar">
    <w:name w:val="Rodapé Char"/>
    <w:link w:val="Rodap"/>
    <w:uiPriority w:val="99"/>
    <w:rsid w:val="00F33D16"/>
    <w:rPr>
      <w:sz w:val="24"/>
      <w:szCs w:val="24"/>
    </w:rPr>
  </w:style>
  <w:style w:type="character" w:customStyle="1" w:styleId="xbe">
    <w:name w:val="_xbe"/>
    <w:basedOn w:val="Fontepargpadro"/>
    <w:rsid w:val="006A4CB0"/>
  </w:style>
  <w:style w:type="paragraph" w:styleId="NormalWeb">
    <w:name w:val="Normal (Web)"/>
    <w:basedOn w:val="Normal"/>
    <w:uiPriority w:val="99"/>
    <w:unhideWhenUsed/>
    <w:rsid w:val="000838CD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643B6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643B6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43B60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43B60"/>
    <w:rPr>
      <w:rFonts w:asciiTheme="minorHAnsi" w:eastAsiaTheme="minorHAnsi" w:hAnsiTheme="minorHAnsi" w:cstheme="minorBidi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lK7RA2dNqt2Cr4o/e2+C7S9zcw==">CgMxLjA4AHIhMU03c1RrV252VUJibW1qQ3c4MFVhbE9kc251clJ4eHot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2878</Words>
  <Characters>15543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Meu Computador</dc:creator>
  <cp:lastModifiedBy>Câmara São Carlos</cp:lastModifiedBy>
  <cp:revision>4</cp:revision>
  <dcterms:created xsi:type="dcterms:W3CDTF">2024-07-01T17:19:00Z</dcterms:created>
  <dcterms:modified xsi:type="dcterms:W3CDTF">2024-07-01T18:42:00Z</dcterms:modified>
</cp:coreProperties>
</file>